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4772F">
      <w:pPr>
        <w:pStyle w:val="2"/>
        <w:spacing w:line="241" w:lineRule="auto"/>
      </w:pPr>
    </w:p>
    <w:p w14:paraId="441105AF">
      <w:pPr>
        <w:pStyle w:val="2"/>
        <w:spacing w:line="241" w:lineRule="auto"/>
      </w:pPr>
    </w:p>
    <w:p w14:paraId="48A751FB">
      <w:pPr>
        <w:pStyle w:val="2"/>
        <w:spacing w:line="242" w:lineRule="auto"/>
      </w:pPr>
    </w:p>
    <w:p w14:paraId="37F0B14E">
      <w:pPr>
        <w:pStyle w:val="2"/>
        <w:spacing w:line="242" w:lineRule="auto"/>
      </w:pPr>
    </w:p>
    <w:p w14:paraId="24604D47">
      <w:pPr>
        <w:spacing w:before="133" w:line="181" w:lineRule="auto"/>
        <w:ind w:left="367"/>
        <w:jc w:val="center"/>
        <w:rPr>
          <w:rFonts w:hint="default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pacing w:val="8"/>
          <w:sz w:val="44"/>
          <w:szCs w:val="44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赤峰应用技术职业学院（赤峰农牧学校）</w:t>
      </w:r>
    </w:p>
    <w:p w14:paraId="58BCC95E">
      <w:pPr>
        <w:spacing w:before="227" w:line="179" w:lineRule="auto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pacing w:val="8"/>
          <w:sz w:val="44"/>
          <w:szCs w:val="44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建设领域</w:t>
      </w:r>
      <w:r>
        <w:rPr>
          <w:rFonts w:ascii="微软雅黑" w:hAnsi="微软雅黑" w:eastAsia="微软雅黑" w:cs="微软雅黑"/>
          <w:spacing w:val="8"/>
          <w:sz w:val="44"/>
          <w:szCs w:val="44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施工现场专业人员继续教育</w:t>
      </w:r>
    </w:p>
    <w:p w14:paraId="44189793">
      <w:pPr>
        <w:spacing w:before="225" w:line="179" w:lineRule="auto"/>
        <w:ind w:left="3537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pacing w:val="6"/>
          <w:sz w:val="44"/>
          <w:szCs w:val="44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操作流程</w:t>
      </w:r>
    </w:p>
    <w:p w14:paraId="5504C404">
      <w:pPr>
        <w:pStyle w:val="2"/>
        <w:spacing w:line="245" w:lineRule="auto"/>
      </w:pPr>
    </w:p>
    <w:p w14:paraId="157D29CB">
      <w:pPr>
        <w:pStyle w:val="2"/>
        <w:spacing w:line="245" w:lineRule="auto"/>
      </w:pPr>
    </w:p>
    <w:p w14:paraId="5A8E93EB">
      <w:pPr>
        <w:pStyle w:val="2"/>
        <w:spacing w:line="245" w:lineRule="auto"/>
      </w:pPr>
    </w:p>
    <w:p w14:paraId="72390305">
      <w:pPr>
        <w:pStyle w:val="2"/>
        <w:spacing w:line="245" w:lineRule="auto"/>
      </w:pPr>
    </w:p>
    <w:p w14:paraId="139C04DB">
      <w:pPr>
        <w:pStyle w:val="2"/>
        <w:spacing w:line="245" w:lineRule="auto"/>
      </w:pPr>
    </w:p>
    <w:p w14:paraId="31734041">
      <w:pPr>
        <w:pStyle w:val="2"/>
        <w:spacing w:line="245" w:lineRule="auto"/>
      </w:pPr>
    </w:p>
    <w:p w14:paraId="7807C3DE">
      <w:pPr>
        <w:pStyle w:val="2"/>
        <w:spacing w:line="245" w:lineRule="auto"/>
      </w:pPr>
    </w:p>
    <w:p w14:paraId="189E2885">
      <w:pPr>
        <w:pStyle w:val="2"/>
        <w:spacing w:line="245" w:lineRule="auto"/>
      </w:pPr>
    </w:p>
    <w:p w14:paraId="7BDADE95">
      <w:pPr>
        <w:pStyle w:val="2"/>
        <w:spacing w:line="245" w:lineRule="auto"/>
      </w:pPr>
    </w:p>
    <w:p w14:paraId="3BDAB33B">
      <w:pPr>
        <w:pStyle w:val="2"/>
        <w:spacing w:line="245" w:lineRule="auto"/>
      </w:pPr>
    </w:p>
    <w:p w14:paraId="21549B82">
      <w:pPr>
        <w:pStyle w:val="2"/>
        <w:spacing w:line="245" w:lineRule="auto"/>
      </w:pPr>
    </w:p>
    <w:p w14:paraId="56E71005">
      <w:pPr>
        <w:pStyle w:val="2"/>
        <w:spacing w:line="245" w:lineRule="auto"/>
      </w:pPr>
    </w:p>
    <w:p w14:paraId="7CC92316">
      <w:pPr>
        <w:pStyle w:val="2"/>
        <w:spacing w:line="245" w:lineRule="auto"/>
      </w:pPr>
    </w:p>
    <w:p w14:paraId="3E4716FA">
      <w:pPr>
        <w:pStyle w:val="2"/>
        <w:spacing w:line="245" w:lineRule="auto"/>
      </w:pPr>
    </w:p>
    <w:p w14:paraId="5417E34D">
      <w:pPr>
        <w:pStyle w:val="2"/>
        <w:spacing w:line="245" w:lineRule="auto"/>
      </w:pPr>
    </w:p>
    <w:p w14:paraId="126FD7B6">
      <w:pPr>
        <w:pStyle w:val="2"/>
        <w:spacing w:line="245" w:lineRule="auto"/>
      </w:pPr>
    </w:p>
    <w:p w14:paraId="659C410D">
      <w:pPr>
        <w:pStyle w:val="2"/>
        <w:spacing w:line="245" w:lineRule="auto"/>
      </w:pPr>
    </w:p>
    <w:p w14:paraId="42099E3A">
      <w:pPr>
        <w:pStyle w:val="2"/>
        <w:spacing w:line="245" w:lineRule="auto"/>
      </w:pPr>
    </w:p>
    <w:p w14:paraId="26310BD1">
      <w:pPr>
        <w:pStyle w:val="2"/>
        <w:spacing w:line="245" w:lineRule="auto"/>
      </w:pPr>
    </w:p>
    <w:p w14:paraId="29CF8863">
      <w:pPr>
        <w:pStyle w:val="2"/>
        <w:spacing w:line="245" w:lineRule="auto"/>
      </w:pPr>
    </w:p>
    <w:p w14:paraId="64DD6A86">
      <w:pPr>
        <w:pStyle w:val="2"/>
        <w:spacing w:line="245" w:lineRule="auto"/>
      </w:pPr>
    </w:p>
    <w:p w14:paraId="7A4F99A3">
      <w:pPr>
        <w:pStyle w:val="2"/>
        <w:spacing w:line="245" w:lineRule="auto"/>
      </w:pPr>
    </w:p>
    <w:p w14:paraId="74B7E3F5">
      <w:pPr>
        <w:pStyle w:val="2"/>
        <w:spacing w:line="246" w:lineRule="auto"/>
      </w:pPr>
    </w:p>
    <w:p w14:paraId="60BBE9FB">
      <w:pPr>
        <w:pStyle w:val="2"/>
        <w:spacing w:line="246" w:lineRule="auto"/>
      </w:pPr>
    </w:p>
    <w:p w14:paraId="720FFE95">
      <w:pPr>
        <w:pStyle w:val="2"/>
        <w:spacing w:line="246" w:lineRule="auto"/>
      </w:pPr>
    </w:p>
    <w:p w14:paraId="226D52E4">
      <w:pPr>
        <w:pStyle w:val="2"/>
        <w:spacing w:line="246" w:lineRule="auto"/>
      </w:pPr>
    </w:p>
    <w:p w14:paraId="2898D7E4">
      <w:pPr>
        <w:pStyle w:val="2"/>
        <w:spacing w:line="246" w:lineRule="auto"/>
      </w:pPr>
    </w:p>
    <w:p w14:paraId="7D553E9B">
      <w:pPr>
        <w:pStyle w:val="2"/>
        <w:spacing w:line="246" w:lineRule="auto"/>
      </w:pPr>
    </w:p>
    <w:p w14:paraId="04F5E3FC">
      <w:pPr>
        <w:pStyle w:val="2"/>
        <w:spacing w:line="246" w:lineRule="auto"/>
      </w:pPr>
    </w:p>
    <w:p w14:paraId="42546195">
      <w:pPr>
        <w:pStyle w:val="2"/>
        <w:spacing w:line="246" w:lineRule="auto"/>
      </w:pPr>
    </w:p>
    <w:p w14:paraId="19493E8F">
      <w:pPr>
        <w:pStyle w:val="2"/>
        <w:spacing w:line="246" w:lineRule="auto"/>
      </w:pPr>
    </w:p>
    <w:p w14:paraId="05F33CF5">
      <w:pPr>
        <w:spacing w:before="101" w:line="189" w:lineRule="auto"/>
        <w:ind w:left="3376"/>
        <w:rPr>
          <w:rFonts w:hint="eastAsia" w:ascii="楷体" w:hAnsi="楷体" w:eastAsia="楷体" w:cs="楷体"/>
          <w:sz w:val="31"/>
          <w:szCs w:val="31"/>
          <w:lang w:val="en-US" w:eastAsia="zh-CN"/>
        </w:rPr>
      </w:pPr>
      <w:r>
        <w:rPr>
          <w:rFonts w:ascii="楷体" w:hAnsi="楷体" w:eastAsia="楷体" w:cs="楷体"/>
          <w:spacing w:val="3"/>
          <w:sz w:val="31"/>
          <w:szCs w:val="31"/>
        </w:rPr>
        <w:t>202</w:t>
      </w:r>
      <w:r>
        <w:rPr>
          <w:rFonts w:hint="eastAsia" w:ascii="楷体" w:hAnsi="楷体" w:eastAsia="楷体" w:cs="楷体"/>
          <w:spacing w:val="3"/>
          <w:sz w:val="31"/>
          <w:szCs w:val="31"/>
          <w:lang w:val="en-US" w:eastAsia="zh-CN"/>
        </w:rPr>
        <w:t>5</w:t>
      </w:r>
      <w:r>
        <w:rPr>
          <w:rFonts w:ascii="楷体" w:hAnsi="楷体" w:eastAsia="楷体" w:cs="楷体"/>
          <w:spacing w:val="3"/>
          <w:sz w:val="31"/>
          <w:szCs w:val="31"/>
        </w:rPr>
        <w:t>.01</w:t>
      </w:r>
    </w:p>
    <w:p w14:paraId="6C89A85D">
      <w:pPr>
        <w:spacing w:line="189" w:lineRule="auto"/>
        <w:rPr>
          <w:rFonts w:ascii="楷体" w:hAnsi="楷体" w:eastAsia="楷体" w:cs="楷体"/>
          <w:sz w:val="31"/>
          <w:szCs w:val="31"/>
        </w:rPr>
        <w:sectPr>
          <w:footerReference r:id="rId5" w:type="default"/>
          <w:pgSz w:w="11906" w:h="16839"/>
          <w:pgMar w:top="1431" w:right="1785" w:bottom="1180" w:left="1785" w:header="0" w:footer="966" w:gutter="0"/>
          <w:cols w:space="720" w:num="1"/>
        </w:sectPr>
      </w:pPr>
    </w:p>
    <w:p w14:paraId="0237800D">
      <w:pPr>
        <w:spacing w:before="163" w:line="226" w:lineRule="auto"/>
        <w:ind w:left="443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1．访问系统</w:t>
      </w:r>
    </w:p>
    <w:p w14:paraId="544B3C49">
      <w:pPr>
        <w:pStyle w:val="2"/>
        <w:spacing w:line="468" w:lineRule="auto"/>
      </w:pPr>
    </w:p>
    <w:p w14:paraId="154641C8">
      <w:pPr>
        <w:spacing w:before="101" w:line="228" w:lineRule="auto"/>
        <w:ind w:left="501" w:firstLine="300" w:firstLineChars="100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网址直接访问</w:t>
      </w:r>
    </w:p>
    <w:p w14:paraId="55E6161B">
      <w:pPr>
        <w:pStyle w:val="2"/>
        <w:spacing w:line="424" w:lineRule="auto"/>
      </w:pPr>
    </w:p>
    <w:p w14:paraId="34D19C45">
      <w:pPr>
        <w:spacing w:before="91" w:line="222" w:lineRule="auto"/>
        <w:ind w:right="1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内蒙古自治区住建行业从业人员培训考核信息管理系</w:t>
      </w:r>
      <w:r>
        <w:rPr>
          <w:rFonts w:ascii="仿宋" w:hAnsi="仿宋" w:eastAsia="仿宋" w:cs="仿宋"/>
          <w:spacing w:val="-6"/>
          <w:sz w:val="28"/>
          <w:szCs w:val="28"/>
        </w:rPr>
        <w:t>统（以下简</w:t>
      </w:r>
    </w:p>
    <w:p w14:paraId="0B5ABADF">
      <w:pPr>
        <w:spacing w:before="117" w:line="624" w:lineRule="exact"/>
        <w:ind w:left="32"/>
      </w:pPr>
      <w:r>
        <w:rPr>
          <w:rFonts w:ascii="仿宋" w:hAnsi="仿宋" w:eastAsia="仿宋" w:cs="仿宋"/>
          <w:spacing w:val="-2"/>
          <w:position w:val="9"/>
          <w:sz w:val="28"/>
          <w:szCs w:val="28"/>
        </w:rPr>
        <w:t>称“</w:t>
      </w:r>
      <w:r>
        <w:rPr>
          <w:rFonts w:ascii="仿宋" w:hAnsi="仿宋" w:eastAsia="仿宋" w:cs="仿宋"/>
          <w:spacing w:val="-109"/>
          <w:position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9"/>
          <w:sz w:val="28"/>
          <w:szCs w:val="28"/>
        </w:rPr>
        <w:t>管理系统</w:t>
      </w:r>
      <w:r>
        <w:rPr>
          <w:rFonts w:ascii="仿宋" w:hAnsi="仿宋" w:eastAsia="仿宋" w:cs="仿宋"/>
          <w:spacing w:val="-103"/>
          <w:position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9"/>
          <w:sz w:val="28"/>
          <w:szCs w:val="28"/>
        </w:rPr>
        <w:t>”）网址：</w:t>
      </w:r>
      <w:r>
        <w:fldChar w:fldCharType="begin"/>
      </w:r>
      <w:r>
        <w:instrText xml:space="preserve"> HYPERLINK "http://10.0.0.3:8080/auth" </w:instrText>
      </w:r>
      <w:r>
        <w:fldChar w:fldCharType="separate"/>
      </w:r>
      <w:r>
        <w:rPr>
          <w:rFonts w:ascii="仿宋" w:hAnsi="仿宋" w:eastAsia="仿宋" w:cs="仿宋"/>
          <w:spacing w:val="-2"/>
          <w:position w:val="9"/>
          <w:sz w:val="28"/>
          <w:szCs w:val="28"/>
        </w:rPr>
        <w:t>https://ksxt.lwglfw.cn:200/</w:t>
      </w:r>
      <w:r>
        <w:rPr>
          <w:rFonts w:ascii="仿宋" w:hAnsi="仿宋" w:eastAsia="仿宋" w:cs="仿宋"/>
          <w:spacing w:val="-3"/>
          <w:position w:val="9"/>
          <w:sz w:val="28"/>
          <w:szCs w:val="28"/>
        </w:rPr>
        <w:t>auth</w:t>
      </w:r>
      <w:r>
        <w:rPr>
          <w:rFonts w:ascii="仿宋" w:hAnsi="仿宋" w:eastAsia="仿宋" w:cs="仿宋"/>
          <w:spacing w:val="-3"/>
          <w:position w:val="9"/>
          <w:sz w:val="28"/>
          <w:szCs w:val="28"/>
        </w:rPr>
        <w:fldChar w:fldCharType="end"/>
      </w:r>
    </w:p>
    <w:p w14:paraId="363F5187">
      <w:pPr>
        <w:pStyle w:val="2"/>
        <w:spacing w:line="252" w:lineRule="auto"/>
      </w:pPr>
    </w:p>
    <w:p w14:paraId="139A83D5">
      <w:pPr>
        <w:spacing w:before="102" w:line="226" w:lineRule="auto"/>
        <w:ind w:left="42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2．注册账号（如无账号）</w:t>
      </w:r>
    </w:p>
    <w:p w14:paraId="5776E25A">
      <w:pPr>
        <w:pStyle w:val="2"/>
        <w:spacing w:line="248" w:lineRule="auto"/>
      </w:pPr>
    </w:p>
    <w:p w14:paraId="21759E5B">
      <w:pPr>
        <w:pStyle w:val="2"/>
        <w:spacing w:line="249" w:lineRule="auto"/>
      </w:pPr>
    </w:p>
    <w:p w14:paraId="46E80B87">
      <w:pPr>
        <w:spacing w:before="91" w:line="220" w:lineRule="auto"/>
        <w:ind w:left="5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没有账号的学员，需要在首页先注册账号。</w:t>
      </w:r>
    </w:p>
    <w:p w14:paraId="4DB36C86">
      <w:pPr>
        <w:spacing w:line="220" w:lineRule="auto"/>
        <w:rPr>
          <w:position w:val="-78"/>
        </w:rPr>
      </w:pPr>
      <w:r>
        <w:rPr>
          <w:position w:val="-78"/>
        </w:rPr>
        <w:drawing>
          <wp:inline distT="0" distB="0" distL="0" distR="0">
            <wp:extent cx="5114925" cy="2562860"/>
            <wp:effectExtent l="0" t="0" r="9525" b="889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39A8">
      <w:pPr>
        <w:spacing w:before="256" w:line="220" w:lineRule="auto"/>
        <w:ind w:firstLine="544" w:firstLineChars="200"/>
        <w:jc w:val="both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在注册页面，填写信息后，点击“注册用户</w:t>
      </w:r>
      <w:r>
        <w:rPr>
          <w:rFonts w:ascii="仿宋" w:hAnsi="仿宋" w:eastAsia="仿宋" w:cs="仿宋"/>
          <w:spacing w:val="-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”按钮，注册账号。</w:t>
      </w:r>
    </w:p>
    <w:p w14:paraId="454DB4A7">
      <w:pPr>
        <w:spacing w:before="256" w:line="220" w:lineRule="auto"/>
        <w:ind w:firstLine="544" w:firstLineChars="200"/>
        <w:jc w:val="both"/>
        <w:rPr>
          <w:rFonts w:ascii="仿宋" w:hAnsi="仿宋" w:eastAsia="仿宋" w:cs="仿宋"/>
          <w:spacing w:val="-4"/>
          <w:sz w:val="28"/>
          <w:szCs w:val="28"/>
        </w:rPr>
      </w:pPr>
    </w:p>
    <w:p w14:paraId="05D64F52">
      <w:pPr>
        <w:spacing w:line="220" w:lineRule="auto"/>
        <w:rPr>
          <w:position w:val="-78"/>
        </w:rPr>
        <w:sectPr>
          <w:footerReference r:id="rId6" w:type="default"/>
          <w:pgSz w:w="11906" w:h="16839"/>
          <w:pgMar w:top="1431" w:right="1785" w:bottom="1180" w:left="1785" w:header="0" w:footer="966" w:gutter="0"/>
          <w:cols w:space="720" w:num="1"/>
        </w:sectPr>
      </w:pPr>
      <w:r>
        <w:rPr>
          <w:position w:val="-78"/>
        </w:rPr>
        <w:drawing>
          <wp:inline distT="0" distB="0" distL="0" distR="0">
            <wp:extent cx="5266690" cy="2476500"/>
            <wp:effectExtent l="0" t="0" r="1016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3C96">
      <w:pPr>
        <w:pStyle w:val="2"/>
        <w:spacing w:line="262" w:lineRule="auto"/>
      </w:pPr>
    </w:p>
    <w:p w14:paraId="27101B99">
      <w:pPr>
        <w:spacing w:before="101" w:line="226" w:lineRule="auto"/>
        <w:ind w:left="427"/>
        <w:outlineLvl w:val="0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3．找回密码</w:t>
      </w:r>
      <w:r>
        <w:rPr>
          <w:rFonts w:hint="eastAsia" w:ascii="黑体" w:hAnsi="黑体" w:eastAsia="黑体" w:cs="黑体"/>
          <w:spacing w:val="7"/>
          <w:sz w:val="31"/>
          <w:szCs w:val="31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7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已有账号，忘记密码</w:t>
      </w:r>
      <w:r>
        <w:rPr>
          <w:rFonts w:hint="eastAsia" w:ascii="黑体" w:hAnsi="黑体" w:eastAsia="黑体" w:cs="黑体"/>
          <w:spacing w:val="7"/>
          <w:sz w:val="31"/>
          <w:szCs w:val="31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 w14:paraId="73FDD4CC">
      <w:pPr>
        <w:pStyle w:val="2"/>
        <w:spacing w:line="249" w:lineRule="auto"/>
      </w:pPr>
    </w:p>
    <w:p w14:paraId="1E008548">
      <w:pPr>
        <w:pStyle w:val="2"/>
        <w:spacing w:line="249" w:lineRule="auto"/>
      </w:pPr>
    </w:p>
    <w:p w14:paraId="2E0DA024">
      <w:pPr>
        <w:spacing w:before="92" w:line="411" w:lineRule="auto"/>
        <w:ind w:left="34" w:right="55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在登录页点击“忘记密码</w:t>
      </w:r>
      <w:r>
        <w:rPr>
          <w:rFonts w:ascii="仿宋" w:hAnsi="仿宋" w:eastAsia="仿宋" w:cs="仿宋"/>
          <w:spacing w:val="-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”按钮，进入密码找回页面。按照页面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提示输入注册账号时的手机号、身份证号、姓名信息及验证码，完成</w:t>
      </w:r>
    </w:p>
    <w:p w14:paraId="422FAB1D">
      <w:pPr>
        <w:spacing w:before="1" w:line="223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找回密码。</w:t>
      </w:r>
    </w:p>
    <w:p w14:paraId="41377D6F">
      <w:pPr>
        <w:spacing w:line="223" w:lineRule="auto"/>
        <w:rPr>
          <w:position w:val="-79"/>
        </w:rPr>
      </w:pPr>
      <w:r>
        <w:rPr>
          <w:position w:val="-79"/>
        </w:rPr>
        <w:drawing>
          <wp:inline distT="0" distB="0" distL="0" distR="0">
            <wp:extent cx="5266690" cy="2520315"/>
            <wp:effectExtent l="0" t="0" r="10160" b="1333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1F4E">
      <w:pPr>
        <w:spacing w:before="101" w:line="226" w:lineRule="auto"/>
        <w:ind w:left="418"/>
        <w:outlineLvl w:val="0"/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45772A8">
      <w:pPr>
        <w:numPr>
          <w:ilvl w:val="0"/>
          <w:numId w:val="1"/>
        </w:numPr>
        <w:spacing w:before="101" w:line="226" w:lineRule="auto"/>
        <w:ind w:left="418"/>
        <w:outlineLvl w:val="0"/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登录账号（已有账号）</w:t>
      </w:r>
    </w:p>
    <w:p w14:paraId="297DBB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224" w:lineRule="auto"/>
        <w:ind w:left="59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账号为注册时填写的手机号，密码为注册时设置的密码。</w:t>
      </w:r>
    </w:p>
    <w:p w14:paraId="04655940">
      <w:pPr>
        <w:numPr>
          <w:ilvl w:val="0"/>
          <w:numId w:val="0"/>
        </w:numPr>
        <w:spacing w:before="101" w:line="226" w:lineRule="auto"/>
        <w:outlineLvl w:val="0"/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417F2F2A">
      <w:pPr>
        <w:spacing w:line="223" w:lineRule="auto"/>
        <w:rPr>
          <w:position w:val="-79"/>
        </w:rPr>
        <w:sectPr>
          <w:footerReference r:id="rId7" w:type="default"/>
          <w:pgSz w:w="11906" w:h="16839"/>
          <w:pgMar w:top="1431" w:right="1743" w:bottom="1180" w:left="1785" w:header="0" w:footer="966" w:gutter="0"/>
          <w:cols w:space="720" w:num="1"/>
        </w:sectPr>
      </w:pPr>
      <w:r>
        <w:rPr>
          <w:position w:val="-78"/>
        </w:rPr>
        <w:drawing>
          <wp:inline distT="0" distB="0" distL="0" distR="0">
            <wp:extent cx="5266690" cy="2476500"/>
            <wp:effectExtent l="0" t="0" r="1016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3853">
      <w:pPr>
        <w:pStyle w:val="2"/>
        <w:spacing w:line="262" w:lineRule="auto"/>
      </w:pPr>
    </w:p>
    <w:p w14:paraId="5E572372">
      <w:pPr>
        <w:spacing w:before="102" w:line="228" w:lineRule="auto"/>
        <w:ind w:left="420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5．继续教育报名</w:t>
      </w:r>
    </w:p>
    <w:p w14:paraId="0F3C3438">
      <w:pPr>
        <w:pStyle w:val="2"/>
        <w:spacing w:line="247" w:lineRule="auto"/>
      </w:pPr>
    </w:p>
    <w:p w14:paraId="0F605D1C">
      <w:pPr>
        <w:pStyle w:val="2"/>
        <w:spacing w:line="248" w:lineRule="auto"/>
      </w:pPr>
    </w:p>
    <w:p w14:paraId="360D86F1">
      <w:pPr>
        <w:spacing w:before="92" w:line="411" w:lineRule="auto"/>
        <w:ind w:left="33" w:right="13" w:firstLine="573"/>
        <w:jc w:val="both"/>
        <w:rPr>
          <w:rFonts w:ascii="仿宋" w:hAnsi="仿宋" w:eastAsia="仿宋" w:cs="仿宋"/>
          <w:spacing w:val="-5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点击左侧菜单【施工现场专业人员】--【继续教育报名】填写报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名信息，其中专业课学习方式选择</w:t>
      </w:r>
      <w:r>
        <w:rPr>
          <w:rFonts w:ascii="仿宋" w:hAnsi="仿宋" w:eastAsia="仿宋" w:cs="仿宋"/>
          <w:spacing w:val="-6"/>
          <w:sz w:val="28"/>
          <w:szCs w:val="28"/>
        </w:rPr>
        <w:t>“</w:t>
      </w: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盟市学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习</w:t>
      </w:r>
      <w:r>
        <w:rPr>
          <w:rFonts w:ascii="仿宋" w:hAnsi="仿宋" w:eastAsia="仿宋" w:cs="仿宋"/>
          <w:spacing w:val="-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—</w:t>
      </w:r>
      <w:r>
        <w:rPr>
          <w:rFonts w:ascii="仿宋" w:hAnsi="仿宋" w:eastAsia="仿宋" w:cs="仿宋"/>
          <w:spacing w:val="-6"/>
          <w:sz w:val="28"/>
          <w:szCs w:val="28"/>
        </w:rPr>
        <w:t>“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赤峰市</w:t>
      </w:r>
      <w:r>
        <w:rPr>
          <w:rFonts w:ascii="仿宋" w:hAnsi="仿宋" w:eastAsia="仿宋" w:cs="仿宋"/>
          <w:spacing w:val="-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—</w:t>
      </w:r>
      <w:r>
        <w:rPr>
          <w:rFonts w:ascii="仿宋" w:hAnsi="仿宋" w:eastAsia="仿宋" w:cs="仿宋"/>
          <w:spacing w:val="-6"/>
          <w:sz w:val="28"/>
          <w:szCs w:val="28"/>
        </w:rPr>
        <w:t>“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赤峰市住房和城乡建设局</w:t>
      </w:r>
      <w:r>
        <w:rPr>
          <w:rFonts w:ascii="仿宋" w:hAnsi="仿宋" w:eastAsia="仿宋" w:cs="仿宋"/>
          <w:spacing w:val="-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spacing w:val="-5"/>
          <w:sz w:val="28"/>
          <w:szCs w:val="28"/>
        </w:rPr>
        <w:t>确认无误后点击【提交】，报名完成。</w:t>
      </w:r>
    </w:p>
    <w:p w14:paraId="3676A4EE">
      <w:pPr>
        <w:spacing w:before="92" w:line="411" w:lineRule="auto"/>
        <w:ind w:left="33" w:right="13" w:firstLine="573"/>
        <w:jc w:val="both"/>
        <w:rPr>
          <w:rFonts w:ascii="仿宋" w:hAnsi="仿宋" w:eastAsia="仿宋" w:cs="仿宋"/>
          <w:spacing w:val="-5"/>
          <w:sz w:val="28"/>
          <w:szCs w:val="28"/>
        </w:rPr>
      </w:pPr>
    </w:p>
    <w:p w14:paraId="11FA6E75">
      <w:pPr>
        <w:spacing w:before="92" w:line="411" w:lineRule="auto"/>
        <w:ind w:right="13"/>
        <w:jc w:val="both"/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drawing>
          <wp:inline distT="0" distB="0" distL="114300" distR="114300">
            <wp:extent cx="5855970" cy="2578100"/>
            <wp:effectExtent l="0" t="0" r="11430" b="12700"/>
            <wp:docPr id="1" name="图片 1" descr="b596f2d2588b8df1ea2ee45734d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96f2d2588b8df1ea2ee45734de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4E58">
      <w:pPr>
        <w:spacing w:before="162" w:line="624" w:lineRule="exac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没有在住建厅“</w:t>
      </w:r>
      <w:r>
        <w:rPr>
          <w:rFonts w:ascii="仿宋" w:hAnsi="仿宋" w:eastAsia="仿宋" w:cs="仿宋"/>
          <w:spacing w:val="-100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管理系统</w:t>
      </w:r>
      <w:r>
        <w:rPr>
          <w:rFonts w:ascii="仿宋" w:hAnsi="仿宋" w:eastAsia="仿宋" w:cs="仿宋"/>
          <w:spacing w:val="-109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”完成继续教育报名的学员将</w:t>
      </w:r>
    </w:p>
    <w:p w14:paraId="6F8A210D">
      <w:pPr>
        <w:spacing w:before="1" w:line="227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会有以下问题：</w:t>
      </w:r>
    </w:p>
    <w:p w14:paraId="4E6CDE54">
      <w:pPr>
        <w:spacing w:before="259" w:line="624" w:lineRule="exact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无法跳转至内蒙古建筑职业技术学院（以下简称“</w:t>
      </w:r>
      <w:r>
        <w:rPr>
          <w:rFonts w:ascii="仿宋" w:hAnsi="仿宋" w:eastAsia="仿宋" w:cs="仿宋"/>
          <w:spacing w:val="-90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内建院</w:t>
      </w:r>
      <w:r>
        <w:rPr>
          <w:rFonts w:ascii="仿宋" w:hAnsi="仿宋" w:eastAsia="仿宋" w:cs="仿宋"/>
          <w:spacing w:val="-101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”）公需</w:t>
      </w:r>
    </w:p>
    <w:p w14:paraId="5C27E5C5">
      <w:pPr>
        <w:spacing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课平台完成公需课学习。</w:t>
      </w:r>
    </w:p>
    <w:p w14:paraId="306DD14A">
      <w:pPr>
        <w:spacing w:before="92" w:line="411" w:lineRule="auto"/>
        <w:ind w:right="13"/>
        <w:jc w:val="both"/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</w:pPr>
    </w:p>
    <w:p w14:paraId="6D45A3D1">
      <w:pPr>
        <w:spacing w:before="91" w:line="624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如果已报名，会在【施工现场专业人员】--【继续教育报名信息】</w:t>
      </w:r>
    </w:p>
    <w:p w14:paraId="642F1623">
      <w:pPr>
        <w:spacing w:before="1" w:line="221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页面中显示一条报名的信息记录，学员可查看报名详情。</w:t>
      </w:r>
    </w:p>
    <w:p w14:paraId="051A2BAF"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8" w:type="default"/>
          <w:pgSz w:w="11906" w:h="16839"/>
          <w:pgMar w:top="1431" w:right="1662" w:bottom="1180" w:left="1785" w:header="0" w:footer="966" w:gutter="0"/>
          <w:cols w:space="720" w:num="1"/>
        </w:sectPr>
      </w:pPr>
    </w:p>
    <w:p w14:paraId="44139BA2">
      <w:pPr>
        <w:spacing w:before="92" w:line="411" w:lineRule="auto"/>
        <w:ind w:right="13"/>
        <w:jc w:val="both"/>
        <w:rPr>
          <w:rFonts w:hint="eastAsia"/>
          <w:position w:val="-78"/>
          <w:lang w:eastAsia="zh-CN"/>
        </w:rPr>
      </w:pPr>
      <w:r>
        <w:rPr>
          <w:position w:val="-78"/>
        </w:rPr>
        <w:drawing>
          <wp:inline distT="0" distB="0" distL="0" distR="0">
            <wp:extent cx="5266690" cy="2477770"/>
            <wp:effectExtent l="0" t="0" r="10160" b="1778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750E">
      <w:pPr>
        <w:spacing w:before="100" w:line="226" w:lineRule="auto"/>
        <w:ind w:left="426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6．参加公需课培训</w:t>
      </w:r>
    </w:p>
    <w:p w14:paraId="4E0F7C0B">
      <w:pPr>
        <w:pStyle w:val="2"/>
        <w:spacing w:line="243" w:lineRule="auto"/>
      </w:pPr>
    </w:p>
    <w:p w14:paraId="37B863AC">
      <w:pPr>
        <w:pStyle w:val="2"/>
        <w:spacing w:line="243" w:lineRule="auto"/>
      </w:pPr>
    </w:p>
    <w:p w14:paraId="7BC197E9">
      <w:pPr>
        <w:spacing w:before="91" w:line="396" w:lineRule="auto"/>
        <w:ind w:left="38" w:right="13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点击左侧菜单【施工现场专业人员】--【继续教育培训】，查找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要学习的公需课，点击【去学习】，页面跳转至内建院公需课学习平</w:t>
      </w:r>
    </w:p>
    <w:p w14:paraId="4FEDB3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1" w:lineRule="auto"/>
        <w:ind w:left="57"/>
        <w:textAlignment w:val="baseline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spacing w:val="-5"/>
          <w:sz w:val="28"/>
          <w:szCs w:val="28"/>
        </w:rPr>
        <w:t>台完成公需科目的学习。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需要完成2024年和2025年两个年度的课程</w:t>
      </w:r>
    </w:p>
    <w:p w14:paraId="5C7D6C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1" w:lineRule="auto"/>
        <w:ind w:left="57"/>
        <w:textAlignment w:val="baseline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</w:p>
    <w:p w14:paraId="6AFCF9A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1" w:lineRule="auto"/>
        <w:ind w:left="57"/>
        <w:textAlignment w:val="baseline"/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学习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）</w:t>
      </w:r>
    </w:p>
    <w:p w14:paraId="75F0000C">
      <w:pPr>
        <w:spacing w:line="221" w:lineRule="auto"/>
        <w:ind w:left="59"/>
        <w:rPr>
          <w:rFonts w:ascii="仿宋" w:hAnsi="仿宋" w:eastAsia="仿宋" w:cs="仿宋"/>
          <w:spacing w:val="-5"/>
          <w:sz w:val="28"/>
          <w:szCs w:val="28"/>
        </w:rPr>
      </w:pPr>
    </w:p>
    <w:p w14:paraId="393EF758">
      <w:pPr>
        <w:spacing w:before="92" w:line="411" w:lineRule="auto"/>
        <w:ind w:right="13"/>
        <w:jc w:val="both"/>
        <w:rPr>
          <w:position w:val="-79"/>
        </w:rPr>
      </w:pPr>
      <w:r>
        <w:rPr>
          <w:position w:val="-79"/>
        </w:rPr>
        <w:drawing>
          <wp:inline distT="0" distB="0" distL="0" distR="0">
            <wp:extent cx="5257800" cy="2948305"/>
            <wp:effectExtent l="0" t="0" r="0" b="444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7583">
      <w:pPr>
        <w:spacing w:before="100" w:line="226" w:lineRule="auto"/>
        <w:ind w:left="426"/>
        <w:outlineLvl w:val="0"/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5E525D7">
      <w:pPr>
        <w:spacing w:before="100" w:line="226" w:lineRule="auto"/>
        <w:ind w:left="426"/>
        <w:outlineLvl w:val="0"/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点击去学习后，会跳转到此页面</w:t>
      </w:r>
    </w:p>
    <w:p w14:paraId="63CBB307">
      <w:pPr>
        <w:spacing w:before="100" w:line="226" w:lineRule="auto"/>
        <w:ind w:left="426"/>
        <w:outlineLvl w:val="0"/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114300" distR="114300">
            <wp:extent cx="5285740" cy="2992120"/>
            <wp:effectExtent l="0" t="0" r="10160" b="17780"/>
            <wp:docPr id="9" name="图片 9" descr="174252062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25206232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66BA">
      <w:pPr>
        <w:spacing w:before="100" w:line="226" w:lineRule="auto"/>
        <w:ind w:left="426"/>
        <w:outlineLvl w:val="0"/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没有账号，先注册账号。</w:t>
      </w:r>
    </w:p>
    <w:p w14:paraId="40CD9F0F">
      <w:pPr>
        <w:spacing w:before="100" w:line="226" w:lineRule="auto"/>
        <w:ind w:left="426"/>
        <w:outlineLvl w:val="0"/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有账号，直接登录。（账号是身份证号，密码是页面显示的统一密码）</w:t>
      </w:r>
    </w:p>
    <w:p w14:paraId="780B3301">
      <w:pPr>
        <w:spacing w:before="100" w:line="226" w:lineRule="auto"/>
        <w:ind w:left="426"/>
        <w:outlineLvl w:val="0"/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登陆后，进入此页面。</w:t>
      </w:r>
    </w:p>
    <w:p w14:paraId="4BC1F6FE">
      <w:pPr>
        <w:spacing w:before="100" w:line="226" w:lineRule="auto"/>
        <w:ind w:left="426"/>
        <w:outlineLvl w:val="0"/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114300" distR="114300">
            <wp:extent cx="5288915" cy="3486785"/>
            <wp:effectExtent l="0" t="0" r="6985" b="18415"/>
            <wp:docPr id="11" name="图片 11" descr="174252073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25207361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C152">
      <w:pPr>
        <w:spacing w:before="100" w:line="226" w:lineRule="auto"/>
        <w:ind w:left="426"/>
        <w:outlineLvl w:val="0"/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点击右上角灰色头像——个人中心——岗位证书，不显示证书的情况下，添加证书。显示证书的情况下，核对证书信息，无误无需修改。</w:t>
      </w:r>
    </w:p>
    <w:p w14:paraId="76B20ECC">
      <w:pPr>
        <w:spacing w:before="100" w:line="226" w:lineRule="auto"/>
        <w:ind w:left="426"/>
        <w:outlineLvl w:val="0"/>
        <w:rPr>
          <w:rFonts w:hint="default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接下来分别点击2024年公共基础课和2025年公共基础课进入培训班开始学习。切记一定要学习两个年度！（两个年度学习课程截图如下）</w:t>
      </w:r>
    </w:p>
    <w:p w14:paraId="1C6FCB8A">
      <w:pPr>
        <w:spacing w:before="100" w:line="226" w:lineRule="auto"/>
        <w:ind w:left="426"/>
        <w:outlineLvl w:val="0"/>
      </w:pPr>
      <w:r>
        <w:drawing>
          <wp:inline distT="0" distB="0" distL="114300" distR="114300">
            <wp:extent cx="5288915" cy="2402205"/>
            <wp:effectExtent l="0" t="0" r="698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1A53">
      <w:pPr>
        <w:spacing w:before="100" w:line="226" w:lineRule="auto"/>
        <w:ind w:left="426"/>
        <w:outlineLvl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88915" cy="2356485"/>
            <wp:effectExtent l="0" t="0" r="698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DB7A">
      <w:pPr>
        <w:spacing w:before="100" w:line="226" w:lineRule="auto"/>
        <w:ind w:left="426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7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．参加</w:t>
      </w: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</w:t>
      </w: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课培训</w:t>
      </w:r>
    </w:p>
    <w:p w14:paraId="7A32EC6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11" w:firstLine="233"/>
        <w:jc w:val="both"/>
        <w:textAlignment w:val="baseline"/>
        <w:rPr>
          <w:rFonts w:hint="default" w:ascii="仿宋" w:hAnsi="仿宋" w:eastAsia="仿宋" w:cs="仿宋"/>
          <w:position w:val="-79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position w:val="-79"/>
          <w:sz w:val="28"/>
          <w:szCs w:val="28"/>
          <w:lang w:val="en-US" w:eastAsia="zh-CN"/>
        </w:rPr>
        <w:t>已在赤峰农牧学校报名专业课的学员，完成国匠云学堂内所有课程即可。两个年度课程在一个版块内，全部学完即可。</w:t>
      </w:r>
    </w:p>
    <w:p w14:paraId="62BA12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11" w:firstLine="233"/>
        <w:jc w:val="both"/>
        <w:textAlignment w:val="baseline"/>
        <w:rPr>
          <w:rFonts w:hint="eastAsia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</w:pPr>
      <w:r>
        <w:rPr>
          <w:rFonts w:hint="eastAsia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  <w:t>特别注意：八大员继续教育需要在自治区建设厅网站内先进行继续教育报名，然后学习两部分</w:t>
      </w:r>
      <w:bookmarkStart w:id="0" w:name="_GoBack"/>
      <w:bookmarkEnd w:id="0"/>
      <w:r>
        <w:rPr>
          <w:rFonts w:hint="eastAsia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  <w:t>课程（公需课和专业课），缺一不可！公需课完成两个年度（2024年和2025年），专业课完成国匠云学堂内所有课程。继续教育合格的学员，证书到期后更新有效期。</w:t>
      </w:r>
    </w:p>
    <w:p w14:paraId="1F8D2C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11" w:firstLine="233"/>
        <w:jc w:val="left"/>
        <w:textAlignment w:val="baseline"/>
        <w:rPr>
          <w:rFonts w:hint="default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</w:pPr>
      <w:r>
        <w:rPr>
          <w:rFonts w:hint="default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  <w:t>试验员、预算员、测量员下载证书网址:https://ksxt.lwglfw.cn:200/signup/class</w:t>
      </w:r>
    </w:p>
    <w:p w14:paraId="6C3A50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11" w:firstLine="233"/>
        <w:jc w:val="both"/>
        <w:textAlignment w:val="baseline"/>
        <w:rPr>
          <w:rFonts w:hint="default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</w:pPr>
      <w:r>
        <w:rPr>
          <w:rFonts w:hint="default" w:eastAsia="宋体"/>
          <w:b w:val="0"/>
          <w:bCs w:val="0"/>
          <w:color w:val="auto"/>
          <w:position w:val="-79"/>
          <w:sz w:val="28"/>
          <w:szCs w:val="28"/>
          <w:lang w:val="en-US" w:eastAsia="zh-CN"/>
        </w:rPr>
        <w:t>施工员、质量员、材料员、资料员、机械员、劳务员、标准员下载证书网址:http://admin.zhujianpeixun.com/</w:t>
      </w:r>
    </w:p>
    <w:sectPr>
      <w:footerReference r:id="rId9" w:type="default"/>
      <w:pgSz w:w="11906" w:h="16839"/>
      <w:pgMar w:top="1431" w:right="1785" w:bottom="1180" w:left="1785" w:header="0" w:footer="96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206C">
    <w:pPr>
      <w:spacing w:line="209" w:lineRule="auto"/>
      <w:ind w:left="385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sz w:val="18"/>
        <w:szCs w:val="18"/>
      </w:rPr>
      <w:t>第</w:t>
    </w:r>
    <w:r>
      <w:rPr>
        <w:rFonts w:ascii="宋体" w:hAnsi="宋体" w:eastAsia="宋体" w:cs="宋体"/>
        <w:spacing w:val="14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sz w:val="18"/>
        <w:szCs w:val="18"/>
      </w:rPr>
      <w:t>1</w:t>
    </w:r>
    <w:r>
      <w:rPr>
        <w:rFonts w:ascii="Calibri" w:hAnsi="Calibri" w:eastAsia="Calibri" w:cs="Calibri"/>
        <w:spacing w:val="10"/>
        <w:w w:val="102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sz w:val="18"/>
        <w:szCs w:val="18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81334">
    <w:pPr>
      <w:spacing w:line="209" w:lineRule="auto"/>
      <w:ind w:left="385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6"/>
        <w:sz w:val="18"/>
        <w:szCs w:val="18"/>
      </w:rPr>
      <w:t>第</w:t>
    </w:r>
    <w:r>
      <w:rPr>
        <w:rFonts w:ascii="宋体" w:hAnsi="宋体" w:eastAsia="宋体" w:cs="宋体"/>
        <w:spacing w:val="8"/>
        <w:sz w:val="18"/>
        <w:szCs w:val="18"/>
      </w:rPr>
      <w:t xml:space="preserve"> </w:t>
    </w:r>
    <w:r>
      <w:rPr>
        <w:rFonts w:ascii="Calibri" w:hAnsi="Calibri" w:eastAsia="Calibri" w:cs="Calibri"/>
        <w:spacing w:val="-6"/>
        <w:sz w:val="18"/>
        <w:szCs w:val="18"/>
      </w:rPr>
      <w:t>2</w:t>
    </w:r>
    <w:r>
      <w:rPr>
        <w:rFonts w:ascii="Calibri" w:hAnsi="Calibri" w:eastAsia="Calibri" w:cs="Calibri"/>
        <w:spacing w:val="10"/>
        <w:w w:val="102"/>
        <w:sz w:val="18"/>
        <w:szCs w:val="18"/>
      </w:rPr>
      <w:t xml:space="preserve">  </w:t>
    </w:r>
    <w:r>
      <w:rPr>
        <w:rFonts w:ascii="宋体" w:hAnsi="宋体" w:eastAsia="宋体" w:cs="宋体"/>
        <w:spacing w:val="-6"/>
        <w:sz w:val="18"/>
        <w:szCs w:val="18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5EF6D">
    <w:pPr>
      <w:spacing w:line="209" w:lineRule="auto"/>
      <w:ind w:left="385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6"/>
        <w:sz w:val="18"/>
        <w:szCs w:val="18"/>
      </w:rPr>
      <w:t>第</w:t>
    </w:r>
    <w:r>
      <w:rPr>
        <w:rFonts w:ascii="宋体" w:hAnsi="宋体" w:eastAsia="宋体" w:cs="宋体"/>
        <w:spacing w:val="8"/>
        <w:sz w:val="18"/>
        <w:szCs w:val="18"/>
      </w:rPr>
      <w:t xml:space="preserve"> </w:t>
    </w:r>
    <w:r>
      <w:rPr>
        <w:rFonts w:ascii="Calibri" w:hAnsi="Calibri" w:eastAsia="Calibri" w:cs="Calibri"/>
        <w:spacing w:val="-6"/>
        <w:sz w:val="18"/>
        <w:szCs w:val="18"/>
      </w:rPr>
      <w:t>3</w:t>
    </w:r>
    <w:r>
      <w:rPr>
        <w:rFonts w:ascii="Calibri" w:hAnsi="Calibri" w:eastAsia="Calibri" w:cs="Calibri"/>
        <w:spacing w:val="10"/>
        <w:w w:val="102"/>
        <w:sz w:val="18"/>
        <w:szCs w:val="18"/>
      </w:rPr>
      <w:t xml:space="preserve">  </w:t>
    </w:r>
    <w:r>
      <w:rPr>
        <w:rFonts w:ascii="宋体" w:hAnsi="宋体" w:eastAsia="宋体" w:cs="宋体"/>
        <w:spacing w:val="-6"/>
        <w:sz w:val="18"/>
        <w:szCs w:val="18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49F7A">
    <w:pPr>
      <w:spacing w:line="209" w:lineRule="auto"/>
      <w:ind w:left="385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6"/>
        <w:sz w:val="18"/>
        <w:szCs w:val="18"/>
      </w:rPr>
      <w:t>第</w:t>
    </w:r>
    <w:r>
      <w:rPr>
        <w:rFonts w:ascii="宋体" w:hAnsi="宋体" w:eastAsia="宋体" w:cs="宋体"/>
        <w:spacing w:val="8"/>
        <w:sz w:val="18"/>
        <w:szCs w:val="18"/>
      </w:rPr>
      <w:t xml:space="preserve"> </w:t>
    </w:r>
    <w:r>
      <w:rPr>
        <w:rFonts w:ascii="Calibri" w:hAnsi="Calibri" w:eastAsia="Calibri" w:cs="Calibri"/>
        <w:spacing w:val="-6"/>
        <w:sz w:val="18"/>
        <w:szCs w:val="18"/>
      </w:rPr>
      <w:t>5</w:t>
    </w:r>
    <w:r>
      <w:rPr>
        <w:rFonts w:ascii="Calibri" w:hAnsi="Calibri" w:eastAsia="Calibri" w:cs="Calibri"/>
        <w:spacing w:val="10"/>
        <w:w w:val="102"/>
        <w:sz w:val="18"/>
        <w:szCs w:val="18"/>
      </w:rPr>
      <w:t xml:space="preserve">  </w:t>
    </w:r>
    <w:r>
      <w:rPr>
        <w:rFonts w:ascii="宋体" w:hAnsi="宋体" w:eastAsia="宋体" w:cs="宋体"/>
        <w:spacing w:val="-6"/>
        <w:sz w:val="18"/>
        <w:szCs w:val="18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571E9">
    <w:pPr>
      <w:spacing w:line="209" w:lineRule="auto"/>
      <w:ind w:left="385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5"/>
        <w:sz w:val="18"/>
        <w:szCs w:val="18"/>
      </w:rPr>
      <w:t>第</w:t>
    </w:r>
    <w:r>
      <w:rPr>
        <w:rFonts w:ascii="宋体" w:hAnsi="宋体" w:eastAsia="宋体" w:cs="宋体"/>
        <w:spacing w:val="5"/>
        <w:sz w:val="18"/>
        <w:szCs w:val="18"/>
      </w:rPr>
      <w:t xml:space="preserve"> </w:t>
    </w:r>
    <w:r>
      <w:rPr>
        <w:rFonts w:ascii="Calibri" w:hAnsi="Calibri" w:eastAsia="Calibri" w:cs="Calibri"/>
        <w:spacing w:val="-5"/>
        <w:sz w:val="18"/>
        <w:szCs w:val="18"/>
      </w:rPr>
      <w:t>8</w:t>
    </w:r>
    <w:r>
      <w:rPr>
        <w:rFonts w:ascii="Calibri" w:hAnsi="Calibri" w:eastAsia="Calibri" w:cs="Calibri"/>
        <w:spacing w:val="10"/>
        <w:w w:val="102"/>
        <w:sz w:val="18"/>
        <w:szCs w:val="18"/>
      </w:rPr>
      <w:t xml:space="preserve">  </w:t>
    </w:r>
    <w:r>
      <w:rPr>
        <w:rFonts w:ascii="宋体" w:hAnsi="宋体" w:eastAsia="宋体" w:cs="宋体"/>
        <w:spacing w:val="-5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AEC6E4"/>
    <w:multiLevelType w:val="singleLevel"/>
    <w:tmpl w:val="1EAEC6E4"/>
    <w:lvl w:ilvl="0" w:tentative="0">
      <w:start w:val="4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UwYTU0NzcwNzE3ZTRhNDU5ZWMxNTdmMTRiMzk4MWEifQ=="/>
  </w:docVars>
  <w:rsids>
    <w:rsidRoot w:val="00000000"/>
    <w:rsid w:val="111539DB"/>
    <w:rsid w:val="117B3027"/>
    <w:rsid w:val="135451A6"/>
    <w:rsid w:val="1B974A15"/>
    <w:rsid w:val="487F2C2B"/>
    <w:rsid w:val="5B963CE5"/>
    <w:rsid w:val="5D8E38B7"/>
    <w:rsid w:val="669142D4"/>
    <w:rsid w:val="67B416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988</Words>
  <Characters>1115</Characters>
  <TotalTime>29</TotalTime>
  <ScaleCrop>false</ScaleCrop>
  <LinksUpToDate>false</LinksUpToDate>
  <CharactersWithSpaces>1129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2024-01-29T09:56:00Z</dcterms:created>
  <dc:creator>Administrator</dc:creator>
  <cp:lastModifiedBy>宇</cp:lastModifiedBy>
  <dcterms:modified xsi:type="dcterms:W3CDTF">2025-04-07T09:03:13Z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2024-01-29T18:34:57Z</vt:filetime>
  </property>
  <property fmtid="{D5CDD505-2E9C-101B-9397-08002B2CF9AE}" pid="4" name="KSOProductBuildVer">
    <vt:lpwstr>2052-12.1.0.20784</vt:lpwstr>
  </property>
  <property fmtid="{D5CDD505-2E9C-101B-9397-08002B2CF9AE}" pid="5" name="ICV">
    <vt:lpwstr>FAAB2B39D32B4C77A37CF104EB9DB41B_12</vt:lpwstr>
  </property>
  <property fmtid="{D5CDD505-2E9C-101B-9397-08002B2CF9AE}" pid="6" name="KSOTemplateDocerSaveRecord">
    <vt:lpwstr>eyJoZGlkIjoiODUwYTU0NzcwNzE3ZTRhNDU5ZWMxNTdmMTRiMzk4MWEiLCJ1c2VySWQiOiIxMTQ0NjE2NjMyIn0=</vt:lpwstr>
  </property>
</Properties>
</file>